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029" w:rsidRPr="00EC7029" w:rsidRDefault="00EC7029" w:rsidP="00EC7029">
      <w:pPr>
        <w:shd w:val="clear" w:color="auto" w:fill="FFFFFF"/>
        <w:spacing w:before="100" w:beforeAutospacing="1" w:after="100" w:afterAutospacing="1" w:line="240" w:lineRule="auto"/>
        <w:outlineLvl w:val="0"/>
        <w:rPr>
          <w:rFonts w:ascii="Times New Roman" w:eastAsia="Times New Roman" w:hAnsi="Times New Roman" w:cs="Times New Roman"/>
          <w:color w:val="1B1B1B"/>
          <w:kern w:val="36"/>
          <w:sz w:val="48"/>
          <w:szCs w:val="48"/>
          <w:lang w:eastAsia="fr-FR"/>
        </w:rPr>
      </w:pPr>
      <w:r w:rsidRPr="00EC7029">
        <w:rPr>
          <w:rFonts w:ascii="Times New Roman" w:eastAsia="Times New Roman" w:hAnsi="Times New Roman" w:cs="Times New Roman"/>
          <w:color w:val="1B1B1B"/>
          <w:kern w:val="36"/>
          <w:sz w:val="48"/>
          <w:szCs w:val="48"/>
          <w:lang w:eastAsia="fr-FR"/>
        </w:rPr>
        <w:t>Tiques géantes : présentes dans au moins 11 départements, dont 4 en Occitanie, elles peuvent transmettre une fièvre hémorragique mortelle</w:t>
      </w:r>
    </w:p>
    <w:p w:rsidR="00EC7029" w:rsidRPr="00EC7029" w:rsidRDefault="00EC7029" w:rsidP="00EC7029">
      <w:pPr>
        <w:shd w:val="clear" w:color="auto" w:fill="FFFFFF"/>
        <w:spacing w:after="0" w:line="240" w:lineRule="auto"/>
        <w:rPr>
          <w:rFonts w:ascii="Arial" w:eastAsia="Times New Roman" w:hAnsi="Arial" w:cs="Arial"/>
          <w:color w:val="1B1B1B"/>
          <w:sz w:val="24"/>
          <w:szCs w:val="24"/>
          <w:lang w:eastAsia="fr-FR"/>
        </w:rPr>
      </w:pPr>
      <w:r w:rsidRPr="00EC7029">
        <w:rPr>
          <w:rFonts w:ascii="Arial" w:eastAsia="Times New Roman" w:hAnsi="Arial" w:cs="Arial"/>
          <w:color w:val="1B1B1B"/>
          <w:sz w:val="24"/>
          <w:szCs w:val="24"/>
          <w:lang w:eastAsia="fr-FR"/>
        </w:rPr>
        <w:t>    </w:t>
      </w:r>
    </w:p>
    <w:p w:rsidR="00EC7029" w:rsidRPr="00EC7029" w:rsidRDefault="00EC7029" w:rsidP="00EC7029">
      <w:pPr>
        <w:shd w:val="clear" w:color="auto" w:fill="FFFFFF"/>
        <w:spacing w:after="0" w:line="240" w:lineRule="auto"/>
        <w:rPr>
          <w:rFonts w:ascii="Arial" w:eastAsia="Times New Roman" w:hAnsi="Arial" w:cs="Arial"/>
          <w:color w:val="1B1B1B"/>
          <w:sz w:val="24"/>
          <w:szCs w:val="24"/>
          <w:lang w:eastAsia="fr-FR"/>
        </w:rPr>
      </w:pPr>
      <w:hyperlink r:id="rId4" w:history="1">
        <w:r w:rsidRPr="00EC7029">
          <w:rPr>
            <w:rFonts w:ascii="Arial" w:eastAsia="Times New Roman" w:hAnsi="Arial" w:cs="Arial"/>
            <w:b/>
            <w:bCs/>
            <w:color w:val="BA1525"/>
            <w:sz w:val="24"/>
            <w:szCs w:val="24"/>
            <w:lang w:eastAsia="fr-FR"/>
          </w:rPr>
          <w:t>Santé</w:t>
        </w:r>
      </w:hyperlink>
      <w:r w:rsidRPr="00EC7029">
        <w:rPr>
          <w:rFonts w:ascii="Arial" w:eastAsia="Times New Roman" w:hAnsi="Arial" w:cs="Arial"/>
          <w:color w:val="1B1B1B"/>
          <w:sz w:val="24"/>
          <w:szCs w:val="24"/>
          <w:lang w:eastAsia="fr-FR"/>
        </w:rPr>
        <w:t>, </w:t>
      </w:r>
      <w:hyperlink r:id="rId5" w:history="1">
        <w:r w:rsidRPr="00EC7029">
          <w:rPr>
            <w:rFonts w:ascii="Arial" w:eastAsia="Times New Roman" w:hAnsi="Arial" w:cs="Arial"/>
            <w:b/>
            <w:bCs/>
            <w:color w:val="BA1525"/>
            <w:sz w:val="24"/>
            <w:szCs w:val="24"/>
            <w:lang w:eastAsia="fr-FR"/>
          </w:rPr>
          <w:t>Animaux</w:t>
        </w:r>
      </w:hyperlink>
      <w:r w:rsidRPr="00EC7029">
        <w:rPr>
          <w:rFonts w:ascii="Arial" w:eastAsia="Times New Roman" w:hAnsi="Arial" w:cs="Arial"/>
          <w:color w:val="1B1B1B"/>
          <w:sz w:val="24"/>
          <w:szCs w:val="24"/>
          <w:lang w:eastAsia="fr-FR"/>
        </w:rPr>
        <w:t>, </w:t>
      </w:r>
      <w:hyperlink r:id="rId6" w:history="1">
        <w:r w:rsidRPr="00EC7029">
          <w:rPr>
            <w:rFonts w:ascii="Arial" w:eastAsia="Times New Roman" w:hAnsi="Arial" w:cs="Arial"/>
            <w:b/>
            <w:bCs/>
            <w:color w:val="BA1525"/>
            <w:sz w:val="24"/>
            <w:szCs w:val="24"/>
            <w:lang w:eastAsia="fr-FR"/>
          </w:rPr>
          <w:t>Environnement</w:t>
        </w:r>
      </w:hyperlink>
    </w:p>
    <w:p w:rsidR="00EC7029" w:rsidRPr="00EC7029" w:rsidRDefault="00EC7029" w:rsidP="00EC7029">
      <w:pPr>
        <w:shd w:val="clear" w:color="auto" w:fill="FFFFFF"/>
        <w:spacing w:after="0" w:line="240" w:lineRule="auto"/>
        <w:rPr>
          <w:rFonts w:ascii="Times New Roman" w:eastAsia="Times New Roman" w:hAnsi="Times New Roman" w:cs="Times New Roman"/>
          <w:color w:val="1B1B1B"/>
          <w:sz w:val="24"/>
          <w:szCs w:val="24"/>
          <w:lang w:eastAsia="fr-FR"/>
        </w:rPr>
      </w:pPr>
      <w:r w:rsidRPr="00EC7029">
        <w:rPr>
          <w:rFonts w:ascii="Times New Roman" w:eastAsia="Times New Roman" w:hAnsi="Times New Roman" w:cs="Times New Roman"/>
          <w:color w:val="1B1B1B"/>
          <w:sz w:val="24"/>
          <w:szCs w:val="24"/>
          <w:lang w:eastAsia="fr-FR"/>
        </w:rPr>
        <w:t xml:space="preserve">Publié le 18/06/2024 à </w:t>
      </w:r>
      <w:proofErr w:type="gramStart"/>
      <w:r w:rsidRPr="00EC7029">
        <w:rPr>
          <w:rFonts w:ascii="Times New Roman" w:eastAsia="Times New Roman" w:hAnsi="Times New Roman" w:cs="Times New Roman"/>
          <w:color w:val="1B1B1B"/>
          <w:sz w:val="24"/>
          <w:szCs w:val="24"/>
          <w:lang w:eastAsia="fr-FR"/>
        </w:rPr>
        <w:t>07:</w:t>
      </w:r>
      <w:proofErr w:type="gramEnd"/>
      <w:r w:rsidRPr="00EC7029">
        <w:rPr>
          <w:rFonts w:ascii="Times New Roman" w:eastAsia="Times New Roman" w:hAnsi="Times New Roman" w:cs="Times New Roman"/>
          <w:color w:val="1B1B1B"/>
          <w:sz w:val="24"/>
          <w:szCs w:val="24"/>
          <w:lang w:eastAsia="fr-FR"/>
        </w:rPr>
        <w:t>55 , mis à jour à 14:00</w:t>
      </w:r>
    </w:p>
    <w:p w:rsidR="00EC7029" w:rsidRPr="00EC7029" w:rsidRDefault="00EC7029" w:rsidP="00EC7029">
      <w:pPr>
        <w:shd w:val="clear" w:color="auto" w:fill="FFFFFF"/>
        <w:spacing w:after="0" w:line="240" w:lineRule="auto"/>
        <w:rPr>
          <w:rFonts w:ascii="Arial" w:eastAsia="Times New Roman" w:hAnsi="Arial" w:cs="Arial"/>
          <w:color w:val="1B1B1B"/>
          <w:sz w:val="24"/>
          <w:szCs w:val="24"/>
          <w:lang w:eastAsia="fr-FR"/>
        </w:rPr>
      </w:pPr>
      <w:hyperlink r:id="rId7" w:history="1">
        <w:r w:rsidRPr="00EC7029">
          <w:rPr>
            <w:rFonts w:ascii="Times New Roman" w:eastAsia="Times New Roman" w:hAnsi="Times New Roman" w:cs="Times New Roman"/>
            <w:b/>
            <w:bCs/>
            <w:color w:val="0000FF"/>
            <w:sz w:val="24"/>
            <w:szCs w:val="24"/>
            <w:lang w:eastAsia="fr-FR"/>
          </w:rPr>
          <w:t>Martin Planques</w:t>
        </w:r>
      </w:hyperlink>
    </w:p>
    <w:p w:rsidR="00EC7029" w:rsidRPr="00EC7029" w:rsidRDefault="00EC7029" w:rsidP="00EC7029">
      <w:pPr>
        <w:shd w:val="clear" w:color="auto" w:fill="C6C6C6"/>
        <w:spacing w:after="0" w:line="240" w:lineRule="auto"/>
        <w:rPr>
          <w:rFonts w:ascii="Arial" w:eastAsia="Times New Roman" w:hAnsi="Arial" w:cs="Arial"/>
          <w:b/>
          <w:bCs/>
          <w:color w:val="1B1B1B"/>
          <w:sz w:val="24"/>
          <w:szCs w:val="24"/>
          <w:lang w:eastAsia="fr-FR"/>
        </w:rPr>
      </w:pPr>
      <w:proofErr w:type="gramStart"/>
      <w:r w:rsidRPr="00EC7029">
        <w:rPr>
          <w:rFonts w:ascii="Times New Roman" w:eastAsia="Times New Roman" w:hAnsi="Times New Roman" w:cs="Times New Roman"/>
          <w:color w:val="FFFFFF"/>
          <w:sz w:val="24"/>
          <w:szCs w:val="24"/>
          <w:shd w:val="clear" w:color="auto" w:fill="BA1525"/>
          <w:lang w:eastAsia="fr-FR"/>
        </w:rPr>
        <w:t>l'</w:t>
      </w:r>
      <w:proofErr w:type="spellStart"/>
      <w:r w:rsidRPr="00EC7029">
        <w:rPr>
          <w:rFonts w:ascii="Times New Roman" w:eastAsia="Times New Roman" w:hAnsi="Times New Roman" w:cs="Times New Roman"/>
          <w:color w:val="FFFFFF"/>
          <w:sz w:val="24"/>
          <w:szCs w:val="24"/>
          <w:shd w:val="clear" w:color="auto" w:fill="BA1525"/>
          <w:lang w:eastAsia="fr-FR"/>
        </w:rPr>
        <w:t>essentiel</w:t>
      </w:r>
      <w:r w:rsidRPr="00EC7029">
        <w:rPr>
          <w:rFonts w:ascii="Arial" w:eastAsia="Times New Roman" w:hAnsi="Arial" w:cs="Arial"/>
          <w:b/>
          <w:bCs/>
          <w:color w:val="1B1B1B"/>
          <w:sz w:val="24"/>
          <w:szCs w:val="24"/>
          <w:lang w:eastAsia="fr-FR"/>
        </w:rPr>
        <w:t>Depuis</w:t>
      </w:r>
      <w:proofErr w:type="spellEnd"/>
      <w:proofErr w:type="gramEnd"/>
      <w:r w:rsidRPr="00EC7029">
        <w:rPr>
          <w:rFonts w:ascii="Arial" w:eastAsia="Times New Roman" w:hAnsi="Arial" w:cs="Arial"/>
          <w:b/>
          <w:bCs/>
          <w:color w:val="1B1B1B"/>
          <w:sz w:val="24"/>
          <w:szCs w:val="24"/>
          <w:lang w:eastAsia="fr-FR"/>
        </w:rPr>
        <w:t xml:space="preserve"> 2015, l’</w:t>
      </w:r>
      <w:proofErr w:type="spellStart"/>
      <w:r w:rsidRPr="00EC7029">
        <w:rPr>
          <w:rFonts w:ascii="Arial" w:eastAsia="Times New Roman" w:hAnsi="Arial" w:cs="Arial"/>
          <w:b/>
          <w:bCs/>
          <w:color w:val="1B1B1B"/>
          <w:sz w:val="24"/>
          <w:szCs w:val="24"/>
          <w:lang w:eastAsia="fr-FR"/>
        </w:rPr>
        <w:t>Hyalomma</w:t>
      </w:r>
      <w:proofErr w:type="spellEnd"/>
      <w:r w:rsidRPr="00EC7029">
        <w:rPr>
          <w:rFonts w:ascii="Arial" w:eastAsia="Times New Roman" w:hAnsi="Arial" w:cs="Arial"/>
          <w:b/>
          <w:bCs/>
          <w:color w:val="1B1B1B"/>
          <w:sz w:val="24"/>
          <w:szCs w:val="24"/>
          <w:lang w:eastAsia="fr-FR"/>
        </w:rPr>
        <w:t xml:space="preserve"> </w:t>
      </w:r>
      <w:proofErr w:type="spellStart"/>
      <w:r w:rsidRPr="00EC7029">
        <w:rPr>
          <w:rFonts w:ascii="Arial" w:eastAsia="Times New Roman" w:hAnsi="Arial" w:cs="Arial"/>
          <w:b/>
          <w:bCs/>
          <w:color w:val="1B1B1B"/>
          <w:sz w:val="24"/>
          <w:szCs w:val="24"/>
          <w:lang w:eastAsia="fr-FR"/>
        </w:rPr>
        <w:t>marginatum</w:t>
      </w:r>
      <w:proofErr w:type="spellEnd"/>
      <w:r w:rsidRPr="00EC7029">
        <w:rPr>
          <w:rFonts w:ascii="Arial" w:eastAsia="Times New Roman" w:hAnsi="Arial" w:cs="Arial"/>
          <w:b/>
          <w:bCs/>
          <w:color w:val="1B1B1B"/>
          <w:sz w:val="24"/>
          <w:szCs w:val="24"/>
          <w:lang w:eastAsia="fr-FR"/>
        </w:rPr>
        <w:t>, également appelée "tique géante", a été repéré en Occitanie et dans 11 départements français. Certaines sont porteuses d’une bactérie pouvant transmettre le virus de la fièvre hémorragique de Crimée-Congo (FHCC), ce qui inquiète les autorités.</w:t>
      </w:r>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EC7029">
        <w:rPr>
          <w:rFonts w:ascii="Arial" w:eastAsia="Times New Roman" w:hAnsi="Arial" w:cs="Arial"/>
          <w:color w:val="1B1B1B"/>
          <w:sz w:val="24"/>
          <w:szCs w:val="24"/>
          <w:lang w:eastAsia="fr-FR"/>
        </w:rPr>
        <w:t>Ces petites bêtes s’accrochent, piquent, et si on ne traite pas rapidement, peuvent transmettre des maladies potentiellement mortelles. La </w:t>
      </w:r>
      <w:hyperlink r:id="rId8" w:tgtFrame="_blank" w:history="1">
        <w:r w:rsidRPr="00EC7029">
          <w:rPr>
            <w:rFonts w:ascii="Arial" w:eastAsia="Times New Roman" w:hAnsi="Arial" w:cs="Arial"/>
            <w:b/>
            <w:bCs/>
            <w:color w:val="BA1525"/>
            <w:sz w:val="24"/>
            <w:szCs w:val="24"/>
            <w:lang w:eastAsia="fr-FR"/>
          </w:rPr>
          <w:t>tique "</w:t>
        </w:r>
        <w:proofErr w:type="spellStart"/>
        <w:r w:rsidRPr="00EC7029">
          <w:rPr>
            <w:rFonts w:ascii="Arial" w:eastAsia="Times New Roman" w:hAnsi="Arial" w:cs="Arial"/>
            <w:b/>
            <w:bCs/>
            <w:color w:val="BA1525"/>
            <w:sz w:val="24"/>
            <w:szCs w:val="24"/>
            <w:lang w:eastAsia="fr-FR"/>
          </w:rPr>
          <w:t>Hyalomma</w:t>
        </w:r>
        <w:proofErr w:type="spellEnd"/>
        <w:r w:rsidRPr="00EC7029">
          <w:rPr>
            <w:rFonts w:ascii="Arial" w:eastAsia="Times New Roman" w:hAnsi="Arial" w:cs="Arial"/>
            <w:b/>
            <w:bCs/>
            <w:color w:val="BA1525"/>
            <w:sz w:val="24"/>
            <w:szCs w:val="24"/>
            <w:lang w:eastAsia="fr-FR"/>
          </w:rPr>
          <w:t xml:space="preserve"> </w:t>
        </w:r>
        <w:proofErr w:type="spellStart"/>
        <w:r w:rsidRPr="00EC7029">
          <w:rPr>
            <w:rFonts w:ascii="Arial" w:eastAsia="Times New Roman" w:hAnsi="Arial" w:cs="Arial"/>
            <w:b/>
            <w:bCs/>
            <w:color w:val="BA1525"/>
            <w:sz w:val="24"/>
            <w:szCs w:val="24"/>
            <w:lang w:eastAsia="fr-FR"/>
          </w:rPr>
          <w:t>marginatum</w:t>
        </w:r>
        <w:proofErr w:type="spellEnd"/>
        <w:r w:rsidRPr="00EC7029">
          <w:rPr>
            <w:rFonts w:ascii="Arial" w:eastAsia="Times New Roman" w:hAnsi="Arial" w:cs="Arial"/>
            <w:b/>
            <w:bCs/>
            <w:color w:val="BA1525"/>
            <w:sz w:val="24"/>
            <w:szCs w:val="24"/>
            <w:lang w:eastAsia="fr-FR"/>
          </w:rPr>
          <w:t>"</w:t>
        </w:r>
      </w:hyperlink>
      <w:r w:rsidRPr="00EC7029">
        <w:rPr>
          <w:rFonts w:ascii="Arial" w:eastAsia="Times New Roman" w:hAnsi="Arial" w:cs="Arial"/>
          <w:color w:val="1B1B1B"/>
          <w:sz w:val="24"/>
          <w:szCs w:val="24"/>
          <w:lang w:eastAsia="fr-FR"/>
        </w:rPr>
        <w:t>, aux pattes rayées et à la taille particulièrement grande – – près d’un centimètre--, qui peut faire passer le virus d’un individu ou d’un animal à l’autre, via le sang qu’elle a absorbé. Ces tiques géantes, comme les tiques normales, peuvent être porteuses de la bactérie responsable de la maladie de Lyme mais aussi d’un virus inquiétant.</w:t>
      </w:r>
    </w:p>
    <w:p w:rsidR="00EC7029" w:rsidRPr="00EC7029" w:rsidRDefault="00EC7029" w:rsidP="00EC7029">
      <w:pPr>
        <w:shd w:val="clear" w:color="auto" w:fill="FFFFFF"/>
        <w:spacing w:before="100" w:beforeAutospacing="1" w:after="100" w:afterAutospacing="1" w:line="429" w:lineRule="atLeast"/>
        <w:outlineLvl w:val="1"/>
        <w:rPr>
          <w:rFonts w:ascii="Times New Roman" w:eastAsia="Times New Roman" w:hAnsi="Times New Roman" w:cs="Times New Roman"/>
          <w:color w:val="BA1525"/>
          <w:sz w:val="36"/>
          <w:szCs w:val="36"/>
          <w:lang w:eastAsia="fr-FR"/>
        </w:rPr>
      </w:pPr>
      <w:r w:rsidRPr="00EC7029">
        <w:rPr>
          <w:rFonts w:ascii="Times New Roman" w:eastAsia="Times New Roman" w:hAnsi="Times New Roman" w:cs="Times New Roman"/>
          <w:color w:val="BA1525"/>
          <w:sz w:val="36"/>
          <w:szCs w:val="36"/>
          <w:lang w:eastAsia="fr-FR"/>
        </w:rPr>
        <w:t>11 départements du sud concernés</w:t>
      </w:r>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4"/>
          <w:szCs w:val="24"/>
          <w:lang w:eastAsia="fr-FR"/>
        </w:rPr>
      </w:pPr>
      <w:r w:rsidRPr="00EC7029">
        <w:rPr>
          <w:rFonts w:ascii="Arial" w:eastAsia="Times New Roman" w:hAnsi="Arial" w:cs="Arial"/>
          <w:color w:val="1B1B1B"/>
          <w:sz w:val="24"/>
          <w:szCs w:val="24"/>
          <w:lang w:eastAsia="fr-FR"/>
        </w:rPr>
        <w:t>La tique géante, originaire d’Afrique et d’Asie, a été introduite en France en 2015, principalement par les oiseaux migrateurs. Si elles inquiètent les autorités, c’est parce qu’elles sont susceptibles de transmettre le virus de la fièvre hémorragique de Crimée-Congo (FHCC), comme le signale </w:t>
      </w:r>
      <w:hyperlink r:id="rId9" w:tgtFrame="_blank" w:history="1">
        <w:r w:rsidRPr="00EC7029">
          <w:rPr>
            <w:rFonts w:ascii="Arial" w:eastAsia="Times New Roman" w:hAnsi="Arial" w:cs="Arial"/>
            <w:b/>
            <w:bCs/>
            <w:color w:val="BA1525"/>
            <w:sz w:val="24"/>
            <w:szCs w:val="24"/>
            <w:lang w:eastAsia="fr-FR"/>
          </w:rPr>
          <w:t>Santé publique France</w:t>
        </w:r>
      </w:hyperlink>
      <w:r w:rsidRPr="00EC7029">
        <w:rPr>
          <w:rFonts w:ascii="Arial" w:eastAsia="Times New Roman" w:hAnsi="Arial" w:cs="Arial"/>
          <w:color w:val="1B1B1B"/>
          <w:sz w:val="24"/>
          <w:szCs w:val="24"/>
          <w:lang w:eastAsia="fr-FR"/>
        </w:rPr>
        <w:t>. Elle peut provoquer des frissons, de la fièvre, des troubles digestifs et, dans les formes les plus graves, des saignements ou des défaillances d’organes. Aucun cas humain n’a été diagnostiqué en France mais ces tiques infectées sont bien présent</w:t>
      </w:r>
      <w:bookmarkStart w:id="0" w:name="_GoBack"/>
      <w:bookmarkEnd w:id="0"/>
      <w:r w:rsidRPr="00EC7029">
        <w:rPr>
          <w:rFonts w:ascii="Arial" w:eastAsia="Times New Roman" w:hAnsi="Arial" w:cs="Arial"/>
          <w:color w:val="1B1B1B"/>
          <w:sz w:val="24"/>
          <w:szCs w:val="24"/>
          <w:lang w:eastAsia="fr-FR"/>
        </w:rPr>
        <w:t>es sur le territoire.</w:t>
      </w:r>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7"/>
          <w:szCs w:val="27"/>
          <w:lang w:eastAsia="fr-FR"/>
        </w:rPr>
      </w:pPr>
      <w:r w:rsidRPr="00EC7029">
        <w:rPr>
          <w:rFonts w:ascii="Arial" w:eastAsia="Times New Roman" w:hAnsi="Arial" w:cs="Arial"/>
          <w:b/>
          <w:bCs/>
          <w:color w:val="1B1B1B"/>
          <w:sz w:val="27"/>
          <w:szCs w:val="27"/>
          <w:lang w:eastAsia="fr-FR"/>
        </w:rPr>
        <w:t>A lire aussi :</w:t>
      </w:r>
      <w:r w:rsidRPr="00EC7029">
        <w:rPr>
          <w:rFonts w:ascii="Arial" w:eastAsia="Times New Roman" w:hAnsi="Arial" w:cs="Arial"/>
          <w:color w:val="1B1B1B"/>
          <w:sz w:val="27"/>
          <w:szCs w:val="27"/>
          <w:lang w:eastAsia="fr-FR"/>
        </w:rPr>
        <w:t> </w:t>
      </w:r>
      <w:hyperlink r:id="rId10" w:history="1">
        <w:r w:rsidRPr="00EC7029">
          <w:rPr>
            <w:rFonts w:ascii="Arial" w:eastAsia="Times New Roman" w:hAnsi="Arial" w:cs="Arial"/>
            <w:b/>
            <w:bCs/>
            <w:color w:val="BA1525"/>
            <w:sz w:val="27"/>
            <w:szCs w:val="27"/>
            <w:lang w:eastAsia="fr-FR"/>
          </w:rPr>
          <w:t>Fièvre hémorragique de Crimée-Congo : quelle est cette maladie transmise par les tiques détectée pour la première fois dans le Sud-Ouest ?</w:t>
        </w:r>
      </w:hyperlink>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7"/>
          <w:szCs w:val="27"/>
          <w:lang w:eastAsia="fr-FR"/>
        </w:rPr>
      </w:pPr>
      <w:r w:rsidRPr="00EC7029">
        <w:rPr>
          <w:rFonts w:ascii="Arial" w:eastAsia="Times New Roman" w:hAnsi="Arial" w:cs="Arial"/>
          <w:color w:val="1B1B1B"/>
          <w:sz w:val="27"/>
          <w:szCs w:val="27"/>
          <w:lang w:eastAsia="fr-FR"/>
        </w:rPr>
        <w:t>Au début de l’été, </w:t>
      </w:r>
      <w:hyperlink r:id="rId11" w:tgtFrame="_blank" w:history="1">
        <w:r w:rsidRPr="00EC7029">
          <w:rPr>
            <w:rFonts w:ascii="Arial" w:eastAsia="Times New Roman" w:hAnsi="Arial" w:cs="Arial"/>
            <w:b/>
            <w:bCs/>
            <w:color w:val="BA1525"/>
            <w:sz w:val="27"/>
            <w:szCs w:val="27"/>
            <w:lang w:eastAsia="fr-FR"/>
          </w:rPr>
          <w:t>Santé publique Franc</w:t>
        </w:r>
      </w:hyperlink>
      <w:r w:rsidRPr="00EC7029">
        <w:rPr>
          <w:rFonts w:ascii="Arial" w:eastAsia="Times New Roman" w:hAnsi="Arial" w:cs="Arial"/>
          <w:color w:val="1B1B1B"/>
          <w:sz w:val="27"/>
          <w:szCs w:val="27"/>
          <w:lang w:eastAsia="fr-FR"/>
        </w:rPr>
        <w:t>e alertait sur leur présence dans 11 départements : la Corse-du-Sud, la Haute-Corse, les Bouches-du-Rhône, le Var, les Alpes-Maritimes, l’Ardèche, la Drôme, l’Hérault, le Gard, l’Aude et les Pyrénées-Orientales.</w:t>
      </w:r>
    </w:p>
    <w:p w:rsidR="00EC7029" w:rsidRPr="00EC7029" w:rsidRDefault="00EC7029" w:rsidP="00EC7029">
      <w:pPr>
        <w:shd w:val="clear" w:color="auto" w:fill="FFFFFF"/>
        <w:spacing w:before="100" w:beforeAutospacing="1" w:after="100" w:afterAutospacing="1" w:line="429" w:lineRule="atLeast"/>
        <w:outlineLvl w:val="1"/>
        <w:rPr>
          <w:rFonts w:ascii="Times New Roman" w:eastAsia="Times New Roman" w:hAnsi="Times New Roman" w:cs="Times New Roman"/>
          <w:color w:val="BA1525"/>
          <w:sz w:val="36"/>
          <w:szCs w:val="36"/>
          <w:lang w:eastAsia="fr-FR"/>
        </w:rPr>
      </w:pPr>
      <w:r w:rsidRPr="00EC7029">
        <w:rPr>
          <w:rFonts w:ascii="Times New Roman" w:eastAsia="Times New Roman" w:hAnsi="Times New Roman" w:cs="Times New Roman"/>
          <w:color w:val="BA1525"/>
          <w:sz w:val="36"/>
          <w:szCs w:val="36"/>
          <w:lang w:eastAsia="fr-FR"/>
        </w:rPr>
        <w:t>Ce qu’il faut faire</w:t>
      </w:r>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7"/>
          <w:szCs w:val="27"/>
          <w:lang w:eastAsia="fr-FR"/>
        </w:rPr>
      </w:pPr>
      <w:r w:rsidRPr="00EC7029">
        <w:rPr>
          <w:rFonts w:ascii="Arial" w:eastAsia="Times New Roman" w:hAnsi="Arial" w:cs="Arial"/>
          <w:color w:val="1B1B1B"/>
          <w:sz w:val="27"/>
          <w:szCs w:val="27"/>
          <w:lang w:eastAsia="fr-FR"/>
        </w:rPr>
        <w:t>Ces zones touristiques sont donc à risque et en cas de sorties en nature, il est important de se couvrir au mieux les jambes et les bras avec des vêtements de couleur claire pour mieux repérer les tiques.</w:t>
      </w:r>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7"/>
          <w:szCs w:val="27"/>
          <w:lang w:eastAsia="fr-FR"/>
        </w:rPr>
      </w:pPr>
      <w:r w:rsidRPr="00EC7029">
        <w:rPr>
          <w:rFonts w:ascii="Arial" w:eastAsia="Times New Roman" w:hAnsi="Arial" w:cs="Arial"/>
          <w:b/>
          <w:bCs/>
          <w:color w:val="1B1B1B"/>
          <w:sz w:val="27"/>
          <w:szCs w:val="27"/>
          <w:lang w:eastAsia="fr-FR"/>
        </w:rPr>
        <w:t>A lire aussi :</w:t>
      </w:r>
      <w:r w:rsidRPr="00EC7029">
        <w:rPr>
          <w:rFonts w:ascii="Arial" w:eastAsia="Times New Roman" w:hAnsi="Arial" w:cs="Arial"/>
          <w:color w:val="1B1B1B"/>
          <w:sz w:val="27"/>
          <w:szCs w:val="27"/>
          <w:lang w:eastAsia="fr-FR"/>
        </w:rPr>
        <w:t> </w:t>
      </w:r>
      <w:hyperlink r:id="rId12" w:history="1">
        <w:r w:rsidRPr="00EC7029">
          <w:rPr>
            <w:rFonts w:ascii="Arial" w:eastAsia="Times New Roman" w:hAnsi="Arial" w:cs="Arial"/>
            <w:b/>
            <w:bCs/>
            <w:color w:val="BA1525"/>
            <w:sz w:val="27"/>
            <w:szCs w:val="27"/>
            <w:lang w:eastAsia="fr-FR"/>
          </w:rPr>
          <w:t>Tiques : 4 conseils pour éviter les morsures !</w:t>
        </w:r>
      </w:hyperlink>
    </w:p>
    <w:p w:rsidR="00EC7029" w:rsidRPr="00EC7029" w:rsidRDefault="00EC7029" w:rsidP="00EC7029">
      <w:pPr>
        <w:shd w:val="clear" w:color="auto" w:fill="FFFFFF"/>
        <w:spacing w:before="100" w:beforeAutospacing="1" w:after="100" w:afterAutospacing="1" w:line="240" w:lineRule="auto"/>
        <w:rPr>
          <w:rFonts w:ascii="Arial" w:eastAsia="Times New Roman" w:hAnsi="Arial" w:cs="Arial"/>
          <w:color w:val="1B1B1B"/>
          <w:sz w:val="27"/>
          <w:szCs w:val="27"/>
          <w:lang w:eastAsia="fr-FR"/>
        </w:rPr>
      </w:pPr>
      <w:r w:rsidRPr="00EC7029">
        <w:rPr>
          <w:rFonts w:ascii="Arial" w:eastAsia="Times New Roman" w:hAnsi="Arial" w:cs="Arial"/>
          <w:color w:val="1B1B1B"/>
          <w:sz w:val="27"/>
          <w:szCs w:val="27"/>
          <w:lang w:eastAsia="fr-FR"/>
        </w:rPr>
        <w:t>En cas de piqûres, pour enlever les bêtes, il faut utiliser un tire-tique ou une pince en veillant à les retirer entièrement. Si des symptômes persistent dans les 14 jours suivant la piqûre, il faut se rendre chez le médecin tout en indiquant avoir été en contact avec une tique afin d’être traité efficacement.</w:t>
      </w:r>
    </w:p>
    <w:p w:rsidR="00515ABA" w:rsidRDefault="00EC7029"/>
    <w:sectPr w:rsidR="00515ABA" w:rsidSect="00EC7029">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29"/>
    <w:rsid w:val="00344F97"/>
    <w:rsid w:val="0082281F"/>
    <w:rsid w:val="00927537"/>
    <w:rsid w:val="00EC7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E8A38-73A0-4701-A366-59D05818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9141">
      <w:bodyDiv w:val="1"/>
      <w:marLeft w:val="0"/>
      <w:marRight w:val="0"/>
      <w:marTop w:val="0"/>
      <w:marBottom w:val="0"/>
      <w:divBdr>
        <w:top w:val="none" w:sz="0" w:space="0" w:color="auto"/>
        <w:left w:val="none" w:sz="0" w:space="0" w:color="auto"/>
        <w:bottom w:val="none" w:sz="0" w:space="0" w:color="auto"/>
        <w:right w:val="none" w:sz="0" w:space="0" w:color="auto"/>
      </w:divBdr>
      <w:divsChild>
        <w:div w:id="1316839653">
          <w:marLeft w:val="0"/>
          <w:marRight w:val="0"/>
          <w:marTop w:val="0"/>
          <w:marBottom w:val="0"/>
          <w:divBdr>
            <w:top w:val="none" w:sz="0" w:space="0" w:color="auto"/>
            <w:left w:val="none" w:sz="0" w:space="0" w:color="auto"/>
            <w:bottom w:val="none" w:sz="0" w:space="0" w:color="auto"/>
            <w:right w:val="none" w:sz="0" w:space="0" w:color="auto"/>
          </w:divBdr>
          <w:divsChild>
            <w:div w:id="290091185">
              <w:marLeft w:val="0"/>
              <w:marRight w:val="0"/>
              <w:marTop w:val="0"/>
              <w:marBottom w:val="0"/>
              <w:divBdr>
                <w:top w:val="none" w:sz="0" w:space="0" w:color="auto"/>
                <w:left w:val="none" w:sz="0" w:space="0" w:color="auto"/>
                <w:bottom w:val="none" w:sz="0" w:space="0" w:color="auto"/>
                <w:right w:val="none" w:sz="0" w:space="0" w:color="auto"/>
              </w:divBdr>
              <w:divsChild>
                <w:div w:id="249193476">
                  <w:marLeft w:val="0"/>
                  <w:marRight w:val="0"/>
                  <w:marTop w:val="0"/>
                  <w:marBottom w:val="0"/>
                  <w:divBdr>
                    <w:top w:val="none" w:sz="0" w:space="0" w:color="auto"/>
                    <w:left w:val="none" w:sz="0" w:space="0" w:color="auto"/>
                    <w:bottom w:val="none" w:sz="0" w:space="0" w:color="auto"/>
                    <w:right w:val="none" w:sz="0" w:space="0" w:color="auto"/>
                  </w:divBdr>
                  <w:divsChild>
                    <w:div w:id="1366826089">
                      <w:marLeft w:val="0"/>
                      <w:marRight w:val="0"/>
                      <w:marTop w:val="0"/>
                      <w:marBottom w:val="0"/>
                      <w:divBdr>
                        <w:top w:val="none" w:sz="0" w:space="0" w:color="auto"/>
                        <w:left w:val="none" w:sz="0" w:space="0" w:color="auto"/>
                        <w:bottom w:val="none" w:sz="0" w:space="0" w:color="auto"/>
                        <w:right w:val="none" w:sz="0" w:space="0" w:color="auto"/>
                      </w:divBdr>
                      <w:divsChild>
                        <w:div w:id="381639192">
                          <w:marLeft w:val="0"/>
                          <w:marRight w:val="0"/>
                          <w:marTop w:val="0"/>
                          <w:marBottom w:val="0"/>
                          <w:divBdr>
                            <w:top w:val="none" w:sz="0" w:space="0" w:color="auto"/>
                            <w:left w:val="none" w:sz="0" w:space="0" w:color="auto"/>
                            <w:bottom w:val="none" w:sz="0" w:space="0" w:color="auto"/>
                            <w:right w:val="none" w:sz="0" w:space="0" w:color="auto"/>
                          </w:divBdr>
                        </w:div>
                        <w:div w:id="1982223386">
                          <w:marLeft w:val="0"/>
                          <w:marRight w:val="0"/>
                          <w:marTop w:val="0"/>
                          <w:marBottom w:val="0"/>
                          <w:divBdr>
                            <w:top w:val="none" w:sz="0" w:space="0" w:color="auto"/>
                            <w:left w:val="none" w:sz="0" w:space="0" w:color="auto"/>
                            <w:bottom w:val="none" w:sz="0" w:space="0" w:color="auto"/>
                            <w:right w:val="none" w:sz="0" w:space="0" w:color="auto"/>
                          </w:divBdr>
                        </w:div>
                        <w:div w:id="177623455">
                          <w:marLeft w:val="0"/>
                          <w:marRight w:val="0"/>
                          <w:marTop w:val="0"/>
                          <w:marBottom w:val="0"/>
                          <w:divBdr>
                            <w:top w:val="none" w:sz="0" w:space="0" w:color="auto"/>
                            <w:left w:val="none" w:sz="0" w:space="0" w:color="auto"/>
                            <w:bottom w:val="none" w:sz="0" w:space="0" w:color="auto"/>
                            <w:right w:val="none" w:sz="0" w:space="0" w:color="auto"/>
                          </w:divBdr>
                        </w:div>
                        <w:div w:id="1934703756">
                          <w:marLeft w:val="0"/>
                          <w:marRight w:val="0"/>
                          <w:marTop w:val="0"/>
                          <w:marBottom w:val="0"/>
                          <w:divBdr>
                            <w:top w:val="none" w:sz="0" w:space="0" w:color="auto"/>
                            <w:left w:val="none" w:sz="0" w:space="0" w:color="auto"/>
                            <w:bottom w:val="none" w:sz="0" w:space="0" w:color="auto"/>
                            <w:right w:val="none" w:sz="0" w:space="0" w:color="auto"/>
                          </w:divBdr>
                        </w:div>
                      </w:divsChild>
                    </w:div>
                    <w:div w:id="1656911223">
                      <w:marLeft w:val="0"/>
                      <w:marRight w:val="0"/>
                      <w:marTop w:val="0"/>
                      <w:marBottom w:val="0"/>
                      <w:divBdr>
                        <w:top w:val="none" w:sz="0" w:space="0" w:color="auto"/>
                        <w:left w:val="none" w:sz="0" w:space="0" w:color="auto"/>
                        <w:bottom w:val="none" w:sz="0" w:space="0" w:color="auto"/>
                        <w:right w:val="none" w:sz="0" w:space="0" w:color="auto"/>
                      </w:divBdr>
                      <w:divsChild>
                        <w:div w:id="20163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epeche.fr/2024/04/29/la-tique-geante-envahie-loccitanie-faut-il-sinquieter-de-la-presence-de-cet-insecte-dans-la-region-11921464.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depeche.fr/auteur/martin-planques" TargetMode="External"/><Relationship Id="rId12" Type="http://schemas.openxmlformats.org/officeDocument/2006/relationships/hyperlink" Target="https://www.ladepeche.fr/2023/06/08/tiques-4-conseils-pour-eviter-les-morsures-11244614.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depeche.fr/actu/environnement/" TargetMode="External"/><Relationship Id="rId11" Type="http://schemas.openxmlformats.org/officeDocument/2006/relationships/hyperlink" Target="https://www.santepubliquefrance.fr/les-actualites/2024/fievre-hemorragique-de-crimee-congo-adopter-les-bons-gestes-pour-se-proteger-des-piqures-de-tiques" TargetMode="External"/><Relationship Id="rId5" Type="http://schemas.openxmlformats.org/officeDocument/2006/relationships/hyperlink" Target="https://www.ladepeche.fr/actu/environnement/animaux/" TargetMode="External"/><Relationship Id="rId10" Type="http://schemas.openxmlformats.org/officeDocument/2006/relationships/hyperlink" Target="https://www.ladepeche.fr/2023/10/27/fievre-hemorragique-de-crimee-congo-quelle-est-cette-maladie-transmise-par-les-tiques-11545976.php" TargetMode="External"/><Relationship Id="rId4" Type="http://schemas.openxmlformats.org/officeDocument/2006/relationships/hyperlink" Target="https://www.ladepeche.fr/sante/" TargetMode="External"/><Relationship Id="rId9" Type="http://schemas.openxmlformats.org/officeDocument/2006/relationships/hyperlink" Target="https://www.santepubliquefrance.fr/les-actualites/2023/fievre-hemorragique-de-crimee-congo-premiere-detection-du-virus-sur-des-tiques-collectees-dans-des-elevages-bovins-dans-le-sud-de-la-fran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Moôo</dc:creator>
  <cp:keywords/>
  <dc:description/>
  <cp:lastModifiedBy>Moôo</cp:lastModifiedBy>
  <cp:revision>1</cp:revision>
  <dcterms:created xsi:type="dcterms:W3CDTF">2025-03-10T10:29:00Z</dcterms:created>
  <dcterms:modified xsi:type="dcterms:W3CDTF">2025-03-10T10:32:00Z</dcterms:modified>
</cp:coreProperties>
</file>